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EA95A">
      <w:pPr>
        <w:pageBreakBefore/>
        <w:ind w:firstLine="0" w:firstLineChars="0"/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709195F2">
      <w:pPr>
        <w:pStyle w:val="4"/>
        <w:rPr>
          <w:sz w:val="40"/>
          <w:szCs w:val="40"/>
        </w:rPr>
      </w:pPr>
      <w:r>
        <w:rPr>
          <w:rFonts w:hint="eastAsia"/>
          <w:sz w:val="40"/>
          <w:szCs w:val="40"/>
        </w:rPr>
        <w:t>2026年数字商务领域数据要素应用案例编写提纲</w:t>
      </w:r>
    </w:p>
    <w:p w14:paraId="73D22314">
      <w:pPr>
        <w:ind w:firstLine="554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（不超过3000字）</w:t>
      </w:r>
    </w:p>
    <w:p w14:paraId="26791101">
      <w:pPr>
        <w:spacing w:line="460" w:lineRule="exact"/>
        <w:ind w:firstLine="552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一、案例背景</w:t>
      </w:r>
    </w:p>
    <w:p w14:paraId="0D8E1A53">
      <w:pPr>
        <w:spacing w:line="460" w:lineRule="exact"/>
        <w:ind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说明案例实施的政策背景、行业背景、业务痛点、应用需求等。可结合《“数据要素×”三年行动计划（2024—2026年）》《数字商务三年行动计划（2024-2026年）》、2026年全国电子商务工作要点进行阐述。</w:t>
      </w:r>
    </w:p>
    <w:p w14:paraId="22513242">
      <w:pPr>
        <w:spacing w:line="460" w:lineRule="exact"/>
        <w:ind w:firstLine="552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二、解决方案</w:t>
      </w:r>
    </w:p>
    <w:p w14:paraId="47068B8D">
      <w:pPr>
        <w:spacing w:line="460" w:lineRule="exact"/>
        <w:ind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说明案例实施主体、建设内容、运行机制、协同方式、业务流程等。说明数据来源、数据类型、数据治理、数据流通、数据融合、数据产品开发和价值转化情况。重点说明数据在促进消费提质、赋能实体产业、支撑开放合作、优化平台治理、保障安全合规等方面发挥的作用。</w:t>
      </w:r>
    </w:p>
    <w:p w14:paraId="73094918">
      <w:pPr>
        <w:spacing w:line="460" w:lineRule="exact"/>
        <w:ind w:firstLine="552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三、应用成效</w:t>
      </w:r>
    </w:p>
    <w:p w14:paraId="4646130E">
      <w:pPr>
        <w:spacing w:line="460" w:lineRule="exact"/>
        <w:ind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说明案例在提振消费、产业转型、跨境贸易、平台治理、公共服务、绿色低碳、安全合规等方面取得的成效，鼓励提供量化指标，如交易规模、服务企业数量、降本增效情况、风险识别数量、投诉处理效率、履约时效提升、碳减排成效等。</w:t>
      </w:r>
    </w:p>
    <w:p w14:paraId="40310CC4">
      <w:pPr>
        <w:spacing w:line="460" w:lineRule="exact"/>
        <w:ind w:firstLine="552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四、创新点</w:t>
      </w:r>
    </w:p>
    <w:p w14:paraId="34C39797">
      <w:pPr>
        <w:spacing w:line="460" w:lineRule="exact"/>
        <w:ind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说明案例在制度机制、业务模式、技术应用、数据流通、治理方式、协同机制等方面的创新性。</w:t>
      </w:r>
    </w:p>
    <w:p w14:paraId="7689078F">
      <w:pPr>
        <w:spacing w:line="460" w:lineRule="exact"/>
        <w:ind w:firstLine="552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五、安全合规情况</w:t>
      </w:r>
    </w:p>
    <w:p w14:paraId="01F3F2C9">
      <w:pPr>
        <w:spacing w:line="460" w:lineRule="exact"/>
        <w:ind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说明案例在数据安全、网络安全、个人信息保护、商业秘密保护、数据分类分级、授权使用、算法合规、跨境流动合规等方面采取的措施。</w:t>
      </w:r>
    </w:p>
    <w:p w14:paraId="07128E89">
      <w:pPr>
        <w:spacing w:line="460" w:lineRule="exact"/>
        <w:ind w:firstLine="552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六、附件材料</w:t>
      </w:r>
    </w:p>
    <w:p w14:paraId="0D611CCA">
      <w:pPr>
        <w:spacing w:line="460" w:lineRule="exact"/>
        <w:ind w:firstLine="55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可附相关图片、图表、制度文件、平台截图、媒体报道、获奖证明、第三方评价等。</w:t>
      </w:r>
    </w:p>
    <w:p w14:paraId="2DACC895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474" w:bottom="1985" w:left="1588" w:header="851" w:footer="1418" w:gutter="0"/>
      <w:cols w:space="425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30190794"/>
      <w:docPartObj>
        <w:docPartGallery w:val="autotext"/>
      </w:docPartObj>
    </w:sdtPr>
    <w:sdtEndPr>
      <w:rPr>
        <w:sz w:val="28"/>
        <w:szCs w:val="28"/>
      </w:rPr>
    </w:sdtEndPr>
    <w:sdtContent>
      <w:p w14:paraId="606ADD9C">
        <w:pPr>
          <w:pStyle w:val="2"/>
          <w:ind w:firstLine="360"/>
          <w:jc w:val="center"/>
          <w:rPr>
            <w:rFonts w:hint="eastAsia"/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17F5C">
    <w:pPr>
      <w:pStyle w:val="2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97D4E">
    <w:pPr>
      <w:pStyle w:val="2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E17EA">
    <w:pPr>
      <w:pStyle w:val="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6848A">
    <w:pPr>
      <w:pStyle w:val="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B51E0">
    <w:pPr>
      <w:pStyle w:val="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C6484"/>
    <w:rsid w:val="454D4B18"/>
    <w:rsid w:val="7A0C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仿宋" w:hAnsi="仿宋" w:eastAsia="仿宋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qFormat/>
    <w:uiPriority w:val="10"/>
    <w:pPr>
      <w:widowControl/>
      <w:spacing w:line="600" w:lineRule="exact"/>
      <w:ind w:firstLine="0" w:firstLineChars="0"/>
      <w:jc w:val="center"/>
    </w:pPr>
    <w:rPr>
      <w:rFonts w:ascii="方正小标宋简体" w:hAnsi="Cambria Math" w:eastAsia="方正小标宋简体" w:cs="Cambria Math"/>
      <w:b/>
      <w:bCs/>
      <w:kern w:val="36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516</Words>
  <Characters>539</Characters>
  <Lines>0</Lines>
  <Paragraphs>0</Paragraphs>
  <TotalTime>0</TotalTime>
  <ScaleCrop>false</ScaleCrop>
  <LinksUpToDate>false</LinksUpToDate>
  <CharactersWithSpaces>539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2026-07-10T06:38:00Z</dcterms:created>
  <dc:creator>张艺</dc:creator>
  <cp:lastModifiedBy>张艺</cp:lastModifiedBy>
  <dcterms:modified xsi:type="dcterms:W3CDTF">2026-07-10T06:40:37Z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D340D438FB804939AF3DE201FA50B507_11</vt:lpwstr>
  </property>
  <property fmtid="{D5CDD505-2E9C-101B-9397-08002B2CF9AE}" pid="4" name="KSOTemplateDocerSaveRecord">
    <vt:lpwstr>eyJoZGlkIjoiNDc0MDgwYWVkOTMyMGJkM2NiZjg3Y2VkNzc2ZjQ4YmQiLCJ1c2VySWQiOiI1NDg2OTIzNDUifQ==</vt:lpwstr>
  </property>
</Properties>
</file>